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放弃参加资格复审及职业技能测试声明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湖北省高级人民法院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hint="eastAsia" w:eastAsia="仿宋_GB2312"/>
          <w:sz w:val="32"/>
          <w:szCs w:val="32"/>
          <w:lang w:eastAsia="zh-CN"/>
        </w:rPr>
        <w:t>及职业技能测试</w:t>
      </w:r>
      <w:bookmarkStart w:id="0" w:name="_GoBack"/>
      <w:bookmarkEnd w:id="0"/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6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18B67EB5"/>
    <w:rsid w:val="6BFF705B"/>
    <w:rsid w:val="72D43A07"/>
    <w:rsid w:val="77BF96C8"/>
    <w:rsid w:val="7C3105EF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</Words>
  <Characters>119</Characters>
  <Lines>1</Lines>
  <Paragraphs>1</Paragraphs>
  <TotalTime>2</TotalTime>
  <ScaleCrop>false</ScaleCrop>
  <LinksUpToDate>false</LinksUpToDate>
  <CharactersWithSpaces>138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Administrator</cp:lastModifiedBy>
  <cp:lastPrinted>2020-01-05T14:27:00Z</cp:lastPrinted>
  <dcterms:modified xsi:type="dcterms:W3CDTF">2022-05-17T01:24:50Z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